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A9" w:rsidRDefault="001B38A9" w:rsidP="001B38A9">
      <w:pPr>
        <w:pStyle w:val="Heading1"/>
        <w:spacing w:before="0" w:beforeAutospacing="0" w:after="300" w:afterAutospacing="0" w:line="540" w:lineRule="atLeast"/>
        <w:rPr>
          <w:rFonts w:ascii="Arial" w:eastAsia="Times New Roman" w:hAnsi="Arial" w:cs="Arial"/>
          <w:b w:val="0"/>
          <w:bCs w:val="0"/>
          <w:color w:val="333333"/>
          <w:sz w:val="41"/>
          <w:szCs w:val="41"/>
        </w:rPr>
      </w:pPr>
      <w:r>
        <w:rPr>
          <w:rFonts w:ascii="Arial" w:eastAsia="Times New Roman" w:hAnsi="Arial" w:cs="Arial"/>
          <w:color w:val="333333"/>
          <w:sz w:val="41"/>
          <w:szCs w:val="41"/>
        </w:rPr>
        <w:t>Kính gửi Quý Đại lý và Đối Tác,</w:t>
      </w:r>
      <w:r>
        <w:rPr>
          <w:rFonts w:ascii="Arial" w:eastAsia="Times New Roman" w:hAnsi="Arial" w:cs="Arial"/>
          <w:b w:val="0"/>
          <w:bCs w:val="0"/>
          <w:color w:val="333333"/>
          <w:sz w:val="41"/>
          <w:szCs w:val="41"/>
        </w:rPr>
        <w:t xml:space="preserve"> </w:t>
      </w:r>
    </w:p>
    <w:p w:rsidR="001B38A9" w:rsidRDefault="001B38A9" w:rsidP="001B38A9">
      <w:pPr>
        <w:pStyle w:val="NormalWeb"/>
        <w:spacing w:before="0" w:beforeAutospacing="0" w:after="0" w:afterAutospacing="0" w:line="330" w:lineRule="atLeast"/>
        <w:rPr>
          <w:rFonts w:ascii="Arial" w:hAnsi="Arial" w:cs="Arial"/>
          <w:color w:val="666666"/>
          <w:sz w:val="21"/>
          <w:szCs w:val="21"/>
        </w:rPr>
      </w:pPr>
      <w:r>
        <w:rPr>
          <w:rFonts w:ascii="Arial" w:hAnsi="Arial" w:cs="Arial"/>
          <w:color w:val="666666"/>
          <w:sz w:val="21"/>
          <w:szCs w:val="21"/>
        </w:rPr>
        <w:t>Jetstar Asia đã tăng số lượng chuyến bay khai thác đến các thành phố quan trọng trong khu vực Đông Nam Á nhằm mục đích tạo ra các liên kết đi lại thiết yếu và hỗ trợ việc vận chuyển hàng hóa trong khu vực.</w:t>
      </w:r>
      <w:r>
        <w:rPr>
          <w:rFonts w:ascii="Arial" w:hAnsi="Arial" w:cs="Arial"/>
          <w:color w:val="666666"/>
          <w:sz w:val="21"/>
          <w:szCs w:val="21"/>
        </w:rPr>
        <w:br/>
      </w:r>
      <w:r>
        <w:rPr>
          <w:rFonts w:ascii="Arial" w:hAnsi="Arial" w:cs="Arial"/>
          <w:color w:val="666666"/>
          <w:sz w:val="21"/>
          <w:szCs w:val="21"/>
        </w:rPr>
        <w:br/>
        <w:t>Ngoài các chuyến bay hiện tại đến Bangkok, Kuala Lumpur và Manila, Jetstar Asia đã mở lại các đường bay đến Clark, Thành phố Hồ Chí Minh, Jakarta và Penang, các tuyến đến Phnom Penh cũng sẽ được mở lại cho mạng bay từ ngày 18/09/2020.</w:t>
      </w:r>
      <w:r>
        <w:rPr>
          <w:rFonts w:ascii="Arial" w:hAnsi="Arial" w:cs="Arial"/>
          <w:color w:val="666666"/>
          <w:sz w:val="21"/>
          <w:szCs w:val="21"/>
        </w:rPr>
        <w:br/>
      </w:r>
      <w:r>
        <w:rPr>
          <w:rFonts w:ascii="Arial" w:hAnsi="Arial" w:cs="Arial"/>
          <w:color w:val="666666"/>
          <w:sz w:val="21"/>
          <w:szCs w:val="21"/>
        </w:rPr>
        <w:br/>
        <w:t>Các chuyến bay trong tháng 09/2020:</w:t>
      </w:r>
    </w:p>
    <w:tbl>
      <w:tblPr>
        <w:tblW w:w="5000" w:type="pct"/>
        <w:tblCellSpacing w:w="0" w:type="dxa"/>
        <w:tblBorders>
          <w:bottom w:val="single" w:sz="6" w:space="0" w:color="999999"/>
        </w:tblBorders>
        <w:tblCellMar>
          <w:left w:w="0" w:type="dxa"/>
          <w:right w:w="0" w:type="dxa"/>
        </w:tblCellMar>
        <w:tblLook w:val="04A0" w:firstRow="1" w:lastRow="0" w:firstColumn="1" w:lastColumn="0" w:noHBand="0" w:noVBand="1"/>
      </w:tblPr>
      <w:tblGrid>
        <w:gridCol w:w="1169"/>
        <w:gridCol w:w="1641"/>
        <w:gridCol w:w="2832"/>
        <w:gridCol w:w="1840"/>
        <w:gridCol w:w="1878"/>
      </w:tblGrid>
      <w:tr w:rsidR="001B38A9" w:rsidTr="001B38A9">
        <w:trPr>
          <w:tblCellSpacing w:w="0" w:type="dxa"/>
        </w:trPr>
        <w:tc>
          <w:tcPr>
            <w:tcW w:w="0" w:type="auto"/>
            <w:tcBorders>
              <w:top w:val="nil"/>
              <w:left w:val="nil"/>
              <w:bottom w:val="nil"/>
              <w:right w:val="nil"/>
            </w:tcBorders>
            <w:shd w:val="clear" w:color="auto" w:fill="999999"/>
            <w:tcMar>
              <w:top w:w="75" w:type="dxa"/>
              <w:left w:w="0" w:type="dxa"/>
              <w:bottom w:w="75" w:type="dxa"/>
              <w:right w:w="0" w:type="dxa"/>
            </w:tcMar>
            <w:vAlign w:val="center"/>
            <w:hideMark/>
          </w:tcPr>
          <w:p w:rsidR="001B38A9" w:rsidRDefault="001B38A9">
            <w:pPr>
              <w:jc w:val="center"/>
              <w:rPr>
                <w:rFonts w:eastAsia="Times New Roman"/>
                <w:color w:val="FFFFFF"/>
                <w:sz w:val="21"/>
                <w:szCs w:val="21"/>
              </w:rPr>
            </w:pPr>
            <w:r>
              <w:rPr>
                <w:rFonts w:eastAsia="Times New Roman"/>
                <w:color w:val="FFFFFF"/>
                <w:sz w:val="21"/>
                <w:szCs w:val="21"/>
              </w:rPr>
              <w:t>NGÀY</w:t>
            </w:r>
          </w:p>
        </w:tc>
        <w:tc>
          <w:tcPr>
            <w:tcW w:w="0" w:type="auto"/>
            <w:tcBorders>
              <w:top w:val="nil"/>
              <w:left w:val="nil"/>
              <w:bottom w:val="nil"/>
              <w:right w:val="nil"/>
            </w:tcBorders>
            <w:shd w:val="clear" w:color="auto" w:fill="999999"/>
            <w:tcMar>
              <w:top w:w="75" w:type="dxa"/>
              <w:left w:w="0" w:type="dxa"/>
              <w:bottom w:w="75" w:type="dxa"/>
              <w:right w:w="0" w:type="dxa"/>
            </w:tcMar>
            <w:vAlign w:val="center"/>
            <w:hideMark/>
          </w:tcPr>
          <w:p w:rsidR="001B38A9" w:rsidRDefault="001B38A9">
            <w:pPr>
              <w:jc w:val="center"/>
              <w:rPr>
                <w:rFonts w:eastAsia="Times New Roman"/>
                <w:color w:val="FFFFFF"/>
                <w:sz w:val="21"/>
                <w:szCs w:val="21"/>
              </w:rPr>
            </w:pPr>
            <w:r>
              <w:rPr>
                <w:rFonts w:eastAsia="Times New Roman"/>
                <w:color w:val="FFFFFF"/>
                <w:sz w:val="21"/>
                <w:szCs w:val="21"/>
              </w:rPr>
              <w:t>HÀNH TRÌNH</w:t>
            </w:r>
          </w:p>
        </w:tc>
        <w:tc>
          <w:tcPr>
            <w:tcW w:w="0" w:type="auto"/>
            <w:tcBorders>
              <w:top w:val="nil"/>
              <w:left w:val="nil"/>
              <w:bottom w:val="nil"/>
              <w:right w:val="nil"/>
            </w:tcBorders>
            <w:shd w:val="clear" w:color="auto" w:fill="999999"/>
            <w:tcMar>
              <w:top w:w="75" w:type="dxa"/>
              <w:left w:w="0" w:type="dxa"/>
              <w:bottom w:w="75" w:type="dxa"/>
              <w:right w:w="0" w:type="dxa"/>
            </w:tcMar>
            <w:vAlign w:val="center"/>
            <w:hideMark/>
          </w:tcPr>
          <w:p w:rsidR="001B38A9" w:rsidRDefault="001B38A9">
            <w:pPr>
              <w:jc w:val="center"/>
              <w:rPr>
                <w:rFonts w:eastAsia="Times New Roman"/>
                <w:color w:val="FFFFFF"/>
                <w:sz w:val="21"/>
                <w:szCs w:val="21"/>
              </w:rPr>
            </w:pPr>
            <w:r>
              <w:rPr>
                <w:rFonts w:eastAsia="Times New Roman"/>
                <w:color w:val="FFFFFF"/>
                <w:sz w:val="21"/>
                <w:szCs w:val="21"/>
              </w:rPr>
              <w:t>SỐ HIỆU CHUYẾN BAY</w:t>
            </w:r>
          </w:p>
        </w:tc>
        <w:tc>
          <w:tcPr>
            <w:tcW w:w="0" w:type="auto"/>
            <w:tcBorders>
              <w:top w:val="nil"/>
              <w:left w:val="nil"/>
              <w:bottom w:val="nil"/>
              <w:right w:val="nil"/>
            </w:tcBorders>
            <w:shd w:val="clear" w:color="auto" w:fill="999999"/>
            <w:tcMar>
              <w:top w:w="75" w:type="dxa"/>
              <w:left w:w="0" w:type="dxa"/>
              <w:bottom w:w="75" w:type="dxa"/>
              <w:right w:w="0" w:type="dxa"/>
            </w:tcMar>
            <w:vAlign w:val="center"/>
            <w:hideMark/>
          </w:tcPr>
          <w:p w:rsidR="001B38A9" w:rsidRDefault="001B38A9">
            <w:pPr>
              <w:jc w:val="center"/>
              <w:rPr>
                <w:rFonts w:eastAsia="Times New Roman"/>
                <w:color w:val="FFFFFF"/>
                <w:sz w:val="21"/>
                <w:szCs w:val="21"/>
              </w:rPr>
            </w:pPr>
            <w:r>
              <w:rPr>
                <w:rFonts w:eastAsia="Times New Roman"/>
                <w:color w:val="FFFFFF"/>
                <w:sz w:val="21"/>
                <w:szCs w:val="21"/>
              </w:rPr>
              <w:t>GIỜ KHỞI HÀN</w:t>
            </w:r>
          </w:p>
        </w:tc>
        <w:tc>
          <w:tcPr>
            <w:tcW w:w="0" w:type="auto"/>
            <w:tcBorders>
              <w:top w:val="nil"/>
              <w:left w:val="nil"/>
              <w:bottom w:val="nil"/>
              <w:right w:val="nil"/>
            </w:tcBorders>
            <w:shd w:val="clear" w:color="auto" w:fill="999999"/>
            <w:tcMar>
              <w:top w:w="75" w:type="dxa"/>
              <w:left w:w="0" w:type="dxa"/>
              <w:bottom w:w="75" w:type="dxa"/>
              <w:right w:w="0" w:type="dxa"/>
            </w:tcMar>
            <w:vAlign w:val="center"/>
            <w:hideMark/>
          </w:tcPr>
          <w:p w:rsidR="001B38A9" w:rsidRDefault="001B38A9">
            <w:pPr>
              <w:jc w:val="center"/>
              <w:rPr>
                <w:rFonts w:eastAsia="Times New Roman"/>
                <w:color w:val="FFFFFF"/>
                <w:sz w:val="21"/>
                <w:szCs w:val="21"/>
              </w:rPr>
            </w:pPr>
            <w:r>
              <w:rPr>
                <w:rFonts w:eastAsia="Times New Roman"/>
                <w:color w:val="FFFFFF"/>
                <w:sz w:val="21"/>
                <w:szCs w:val="21"/>
              </w:rPr>
              <w:t>GIỜ ĐÁP</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Thứ Hai</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CGK*</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3K201</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07:55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09:00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CGK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3K202</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09:40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12:40</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Thứ Ba</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MNL^</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3K761</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06:15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09:50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MNL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3K762</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10:30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14:15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Thứ Tư</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CRK</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3K775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09:20</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13:00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CRK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3K776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14:00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17:40</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BKK</w:t>
            </w:r>
            <w:r>
              <w:rPr>
                <w:rFonts w:eastAsia="Times New Roman"/>
                <w:vertAlign w:val="superscript"/>
              </w:rPr>
              <w:t>+</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3K515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10:45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12:10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BKK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3K516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12:50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16:15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Thứ Năm</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CGK*</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3K201</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07:55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09:00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CGK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3K202</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09:40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12:40</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KUL</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3K685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12:50</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13:55</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KUL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3K686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14:40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15:45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Thứ Sáu</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MNL^</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3K761</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06:15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09:50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MNL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3K762</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10:30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14:15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PNH</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3K593</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13:25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14:40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lastRenderedPageBreak/>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PNH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3K594</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15:25</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18:25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Thứ Bảy</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SGN</w:t>
            </w:r>
            <w:r>
              <w:rPr>
                <w:rFonts w:eastAsia="Times New Roman"/>
                <w:vertAlign w:val="superscript"/>
              </w:rPr>
              <w:t>+</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3K555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07:10</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08:15</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SGN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3K556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08:55</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11:55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BKK</w:t>
            </w:r>
            <w:r>
              <w:rPr>
                <w:rFonts w:eastAsia="Times New Roman"/>
                <w:vertAlign w:val="superscript"/>
              </w:rPr>
              <w:t>+</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3K515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10:45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12:10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BKK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3K516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12:50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16:15</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MNL^</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17:25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21:00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MNL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21:40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01:20 (+ 1 day)</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Chủ Nhật</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KUL</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3K663</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09:35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10:40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KUL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3K664</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11:20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12:30</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PEN</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3K675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15:10</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16:50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PEN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3K676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17:30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19:00</w:t>
            </w:r>
          </w:p>
        </w:tc>
      </w:tr>
      <w:tr w:rsidR="001B38A9" w:rsidTr="001B38A9">
        <w:trPr>
          <w:tblCellSpacing w:w="0" w:type="dxa"/>
        </w:trPr>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SIN MNL^</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17:25</w:t>
            </w:r>
          </w:p>
        </w:tc>
        <w:tc>
          <w:tcPr>
            <w:tcW w:w="0" w:type="auto"/>
            <w:tcBorders>
              <w:top w:val="nil"/>
              <w:left w:val="nil"/>
              <w:bottom w:val="nil"/>
              <w:right w:val="nil"/>
            </w:tcBorders>
            <w:shd w:val="clear" w:color="auto" w:fill="E9E9E9"/>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21:00</w:t>
            </w:r>
          </w:p>
        </w:tc>
      </w:tr>
      <w:tr w:rsidR="001B38A9" w:rsidTr="001B38A9">
        <w:trPr>
          <w:tblCellSpacing w:w="0" w:type="dxa"/>
        </w:trPr>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 </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MNL SIN^</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3K766</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21:40</w:t>
            </w:r>
          </w:p>
        </w:tc>
        <w:tc>
          <w:tcPr>
            <w:tcW w:w="0" w:type="auto"/>
            <w:tcBorders>
              <w:top w:val="nil"/>
              <w:left w:val="nil"/>
              <w:bottom w:val="nil"/>
              <w:right w:val="nil"/>
            </w:tcBorders>
            <w:tcMar>
              <w:top w:w="150" w:type="dxa"/>
              <w:left w:w="0" w:type="dxa"/>
              <w:bottom w:w="150" w:type="dxa"/>
              <w:right w:w="0" w:type="dxa"/>
            </w:tcMar>
            <w:vAlign w:val="center"/>
            <w:hideMark/>
          </w:tcPr>
          <w:p w:rsidR="001B38A9" w:rsidRDefault="001B38A9">
            <w:pPr>
              <w:jc w:val="center"/>
              <w:rPr>
                <w:rFonts w:eastAsia="Times New Roman"/>
              </w:rPr>
            </w:pPr>
            <w:r>
              <w:rPr>
                <w:rFonts w:eastAsia="Times New Roman"/>
              </w:rPr>
              <w:t>01:20 (+ 1 day)</w:t>
            </w:r>
          </w:p>
        </w:tc>
      </w:tr>
    </w:tbl>
    <w:p w:rsidR="001B38A9" w:rsidRDefault="001B38A9" w:rsidP="001B38A9">
      <w:pPr>
        <w:pStyle w:val="NormalWeb"/>
        <w:spacing w:before="0" w:beforeAutospacing="0" w:after="240" w:afterAutospacing="0" w:line="330" w:lineRule="atLeast"/>
        <w:rPr>
          <w:rFonts w:ascii="Arial" w:hAnsi="Arial" w:cs="Arial"/>
          <w:color w:val="666666"/>
          <w:sz w:val="21"/>
          <w:szCs w:val="21"/>
        </w:rPr>
      </w:pPr>
      <w:r>
        <w:rPr>
          <w:rFonts w:ascii="Arial" w:hAnsi="Arial" w:cs="Arial"/>
          <w:color w:val="666666"/>
          <w:sz w:val="21"/>
          <w:szCs w:val="21"/>
        </w:rPr>
        <w:br/>
      </w:r>
      <w:r>
        <w:rPr>
          <w:rFonts w:ascii="Arial" w:hAnsi="Arial" w:cs="Arial"/>
          <w:color w:val="666666"/>
          <w:sz w:val="21"/>
          <w:szCs w:val="21"/>
        </w:rPr>
        <w:br/>
        <w:t xml:space="preserve">Khách hàng có thể đặt vé tại jetstar.com hoặc thông qua các Đại lý và Đối tác Du lịch. </w:t>
      </w:r>
      <w:r>
        <w:rPr>
          <w:rFonts w:ascii="Arial" w:hAnsi="Arial" w:cs="Arial"/>
          <w:color w:val="666666"/>
          <w:sz w:val="21"/>
          <w:szCs w:val="21"/>
        </w:rPr>
        <w:br/>
      </w:r>
      <w:r>
        <w:rPr>
          <w:rFonts w:ascii="Arial" w:hAnsi="Arial" w:cs="Arial"/>
          <w:color w:val="666666"/>
          <w:sz w:val="21"/>
          <w:szCs w:val="21"/>
        </w:rPr>
        <w:br/>
        <w:t xml:space="preserve">Lưu ý, các chuyến bay này tùy thuộc vào phê duyệt của nhà chức trách và chỉ dành cho công dân và thường trú nhân bay hồi hương, hoặc những người đã được cấp phép trước để thực hiện chuyến bay. Khách hàng phải kiểm tra với các cơ quan có liên quan để đảm bảo đủ điều kiện đi lại hoặc quá cảnh khi các hạn chế vẫn đang được áp dụng. Tất cả các hành khách được lưu ý rằng các hạn chế cách ly khác nhau có thể áp dụng khi đến điểm đến và được khuyến khích </w:t>
      </w:r>
      <w:hyperlink r:id="rId5" w:history="1">
        <w:r>
          <w:rPr>
            <w:rStyle w:val="Hyperlink"/>
            <w:rFonts w:ascii="Arial" w:hAnsi="Arial" w:cs="Arial"/>
            <w:color w:val="FF5115"/>
            <w:sz w:val="21"/>
            <w:szCs w:val="21"/>
          </w:rPr>
          <w:t>kiểm tra các hạn chế đi lại</w:t>
        </w:r>
      </w:hyperlink>
      <w:r>
        <w:rPr>
          <w:rFonts w:ascii="Arial" w:hAnsi="Arial" w:cs="Arial"/>
          <w:color w:val="666666"/>
          <w:sz w:val="21"/>
          <w:szCs w:val="21"/>
        </w:rPr>
        <w:t xml:space="preserve"> có liên quan hiện đang áp dụng. </w:t>
      </w:r>
      <w:r>
        <w:rPr>
          <w:rFonts w:ascii="Arial" w:hAnsi="Arial" w:cs="Arial"/>
          <w:color w:val="666666"/>
          <w:sz w:val="21"/>
          <w:szCs w:val="21"/>
        </w:rPr>
        <w:br/>
      </w:r>
      <w:r>
        <w:rPr>
          <w:rFonts w:ascii="Arial" w:hAnsi="Arial" w:cs="Arial"/>
          <w:color w:val="666666"/>
          <w:sz w:val="21"/>
          <w:szCs w:val="21"/>
        </w:rPr>
        <w:br/>
        <w:t>Trên máy bay, an toàn vẫn là ưu tiên hàng đầu của chúng tôi mặc dù rủi ro nhiễm COVID-19 trên máy bay được đánh giá khá thấp, tất cả hành khách sẽ được yêu cầu đeo khẩu trang mọi lúc^, các thành viên phi hành đoàn cũng sẽ sử dụng khẩu trang và thiết bị bảo hộ cá nhân (Personal Protective Equipment) trong suốt chuyến bay . Các dịch vụ trên máy bay sẽ được hạn chế và chỉ phục vụ nước trong chuyến bay</w:t>
      </w:r>
      <w:r>
        <w:rPr>
          <w:rFonts w:ascii="Arial" w:hAnsi="Arial" w:cs="Arial"/>
          <w:color w:val="666666"/>
          <w:sz w:val="21"/>
          <w:szCs w:val="21"/>
          <w:vertAlign w:val="superscript"/>
        </w:rPr>
        <w:t>#</w:t>
      </w:r>
      <w:r>
        <w:rPr>
          <w:rFonts w:ascii="Arial" w:hAnsi="Arial" w:cs="Arial"/>
          <w:color w:val="666666"/>
          <w:sz w:val="21"/>
          <w:szCs w:val="21"/>
        </w:rPr>
        <w:t xml:space="preserve">. </w:t>
      </w:r>
      <w:r>
        <w:rPr>
          <w:rFonts w:ascii="Arial" w:hAnsi="Arial" w:cs="Arial"/>
          <w:color w:val="666666"/>
          <w:sz w:val="21"/>
          <w:szCs w:val="21"/>
        </w:rPr>
        <w:br/>
      </w:r>
      <w:r>
        <w:rPr>
          <w:rFonts w:ascii="Arial" w:hAnsi="Arial" w:cs="Arial"/>
          <w:color w:val="666666"/>
          <w:sz w:val="21"/>
          <w:szCs w:val="21"/>
        </w:rPr>
        <w:lastRenderedPageBreak/>
        <w:br/>
      </w:r>
      <w:r>
        <w:rPr>
          <w:rFonts w:ascii="Arial" w:hAnsi="Arial" w:cs="Arial"/>
          <w:color w:val="666666"/>
          <w:sz w:val="15"/>
          <w:szCs w:val="15"/>
          <w:vertAlign w:val="superscript"/>
        </w:rPr>
        <w:t>*</w:t>
      </w:r>
      <w:r>
        <w:rPr>
          <w:rFonts w:ascii="Arial" w:hAnsi="Arial" w:cs="Arial"/>
          <w:color w:val="666666"/>
          <w:sz w:val="15"/>
          <w:szCs w:val="15"/>
        </w:rPr>
        <w:t>Hành khách đi / đến Jakarta sẽ đến / khởi hành tại Nhà ga số 3 Sân bay Quốc tế Soekarno-Hatta.</w:t>
      </w:r>
      <w:r>
        <w:rPr>
          <w:rFonts w:ascii="Arial" w:hAnsi="Arial" w:cs="Arial"/>
          <w:color w:val="666666"/>
          <w:sz w:val="15"/>
          <w:szCs w:val="15"/>
        </w:rPr>
        <w:br/>
      </w:r>
      <w:r>
        <w:rPr>
          <w:rFonts w:ascii="Arial" w:hAnsi="Arial" w:cs="Arial"/>
          <w:color w:val="666666"/>
          <w:sz w:val="15"/>
          <w:szCs w:val="15"/>
          <w:vertAlign w:val="superscript"/>
        </w:rPr>
        <w:t>^</w:t>
      </w:r>
      <w:r>
        <w:rPr>
          <w:rFonts w:ascii="Arial" w:hAnsi="Arial" w:cs="Arial"/>
          <w:color w:val="666666"/>
          <w:sz w:val="15"/>
          <w:szCs w:val="15"/>
        </w:rPr>
        <w:t>Có hiệu lực từ ngày 15/08, tất cả hành khách đến và đi từ Manila đều phải khẩu trang trong suốt hành trình của họ.</w:t>
      </w:r>
      <w:r>
        <w:rPr>
          <w:rFonts w:ascii="Arial" w:hAnsi="Arial" w:cs="Arial"/>
          <w:color w:val="666666"/>
          <w:sz w:val="15"/>
          <w:szCs w:val="15"/>
        </w:rPr>
        <w:br/>
      </w:r>
      <w:r>
        <w:rPr>
          <w:rFonts w:ascii="Arial" w:hAnsi="Arial" w:cs="Arial"/>
          <w:color w:val="666666"/>
          <w:sz w:val="15"/>
          <w:szCs w:val="15"/>
          <w:vertAlign w:val="superscript"/>
        </w:rPr>
        <w:t>#</w:t>
      </w:r>
      <w:r>
        <w:rPr>
          <w:rFonts w:ascii="Arial" w:hAnsi="Arial" w:cs="Arial"/>
          <w:color w:val="666666"/>
          <w:sz w:val="15"/>
          <w:szCs w:val="15"/>
        </w:rPr>
        <w:t>Những hành khách đã mua trước bữa ăn hoặc phiếu ăn sẽ được hoàn lại tiền khi mua.</w:t>
      </w:r>
      <w:r>
        <w:rPr>
          <w:rFonts w:ascii="Arial" w:hAnsi="Arial" w:cs="Arial"/>
          <w:color w:val="666666"/>
          <w:sz w:val="15"/>
          <w:szCs w:val="15"/>
        </w:rPr>
        <w:br/>
      </w:r>
      <w:r>
        <w:rPr>
          <w:rFonts w:ascii="Arial" w:hAnsi="Arial" w:cs="Arial"/>
          <w:color w:val="666666"/>
          <w:sz w:val="15"/>
          <w:szCs w:val="15"/>
          <w:vertAlign w:val="superscript"/>
        </w:rPr>
        <w:t>+</w:t>
      </w:r>
      <w:r>
        <w:rPr>
          <w:rFonts w:ascii="Arial" w:hAnsi="Arial" w:cs="Arial"/>
          <w:color w:val="666666"/>
          <w:sz w:val="15"/>
          <w:szCs w:val="15"/>
        </w:rPr>
        <w:t xml:space="preserve">Tất cả các chuyến bay từ Singapore đến Thành phố Hồ Chí Minh và Bangkok sẽ chỉ chở hàng hóa. </w:t>
      </w:r>
      <w:r>
        <w:rPr>
          <w:rFonts w:ascii="Arial" w:hAnsi="Arial" w:cs="Arial"/>
          <w:color w:val="666666"/>
          <w:sz w:val="21"/>
          <w:szCs w:val="21"/>
        </w:rPr>
        <w:br/>
      </w:r>
    </w:p>
    <w:p w:rsidR="001B38A9" w:rsidRDefault="001B38A9" w:rsidP="001B38A9">
      <w:pPr>
        <w:pStyle w:val="Heading2"/>
        <w:spacing w:line="330" w:lineRule="atLeast"/>
        <w:rPr>
          <w:rFonts w:ascii="Arial" w:eastAsia="Times New Roman" w:hAnsi="Arial" w:cs="Arial"/>
          <w:color w:val="666666"/>
        </w:rPr>
      </w:pPr>
      <w:r>
        <w:rPr>
          <w:rFonts w:ascii="Arial" w:eastAsia="Times New Roman" w:hAnsi="Arial" w:cs="Arial"/>
          <w:color w:val="666666"/>
        </w:rPr>
        <w:t>Về việc tiếp tục tạm ngưng mạng bay của Jetstar Asia (3K)</w:t>
      </w:r>
    </w:p>
    <w:p w:rsidR="001B38A9" w:rsidRDefault="001B38A9" w:rsidP="001B38A9">
      <w:pPr>
        <w:spacing w:line="330" w:lineRule="atLeast"/>
        <w:rPr>
          <w:rFonts w:ascii="Arial" w:eastAsia="Times New Roman" w:hAnsi="Arial" w:cs="Arial"/>
          <w:color w:val="666666"/>
          <w:sz w:val="21"/>
          <w:szCs w:val="21"/>
        </w:rPr>
      </w:pPr>
      <w:r>
        <w:rPr>
          <w:rFonts w:ascii="Arial" w:eastAsia="Times New Roman" w:hAnsi="Arial" w:cs="Arial"/>
          <w:color w:val="666666"/>
          <w:sz w:val="21"/>
          <w:szCs w:val="21"/>
        </w:rPr>
        <w:t>Do các hạn chế về biên giới vẫn tiếp tục được áp dụng trong toàn khu vực nên Jetstar Asia* cần phải kéo dài thời gian tạm dừng phần lớn mạng bay cho đến ít nhất là ngày 30/09/2020, ngoài ra các đường bay sau sẽ bị tạm dừng cho đến ngày 24/10/2020:</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Đà Nẵng</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Darwin</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Denparsa (Bali)</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Haikou</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Okinawa</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Shantou</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Singapore và Phuket</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Manila và Osaka</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giũa Clark và Osaka</w:t>
      </w:r>
    </w:p>
    <w:p w:rsidR="001B38A9" w:rsidRDefault="001B38A9" w:rsidP="001B38A9">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Đi/ đến giữa Taipei và Osaka</w:t>
      </w:r>
    </w:p>
    <w:p w:rsidR="001B38A9" w:rsidRDefault="001B38A9" w:rsidP="001B38A9">
      <w:pPr>
        <w:spacing w:line="330" w:lineRule="atLeast"/>
        <w:rPr>
          <w:rFonts w:ascii="Arial" w:eastAsia="Times New Roman" w:hAnsi="Arial" w:cs="Arial"/>
          <w:color w:val="666666"/>
          <w:sz w:val="21"/>
          <w:szCs w:val="21"/>
        </w:rPr>
      </w:pPr>
      <w:r>
        <w:rPr>
          <w:rFonts w:ascii="Arial" w:eastAsia="Times New Roman" w:hAnsi="Arial" w:cs="Arial"/>
          <w:color w:val="666666"/>
          <w:sz w:val="21"/>
          <w:szCs w:val="21"/>
        </w:rPr>
        <w:br/>
        <w:t xml:space="preserve">Ngoài ra, việc khai trương đường bay mới của Jetstar Asia giữa Singapore và Colombo, Sri Lanka sẽ bị hoãn lại cho đến ngày 04/01/2021.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hành khách #Jetstar Asia bị ảnh hưởng sẽ được liên hệ trực tiếp và được hoàn lại toàn bộ giá trị đặt chỗ chưa sử dụng bằng phiếu Voucher du lịch.. </w:t>
      </w:r>
      <w:r>
        <w:rPr>
          <w:rFonts w:ascii="Arial" w:eastAsia="Times New Roman" w:hAnsi="Arial" w:cs="Arial"/>
          <w:color w:val="666666"/>
          <w:sz w:val="21"/>
          <w:szCs w:val="21"/>
        </w:rPr>
        <w:br/>
      </w:r>
      <w:r>
        <w:rPr>
          <w:rFonts w:ascii="Arial" w:eastAsia="Times New Roman" w:hAnsi="Arial" w:cs="Arial"/>
          <w:color w:val="666666"/>
          <w:sz w:val="21"/>
          <w:szCs w:val="21"/>
        </w:rPr>
        <w:br/>
        <w:t xml:space="preserve">Do nhu cầu liên hệ xử lý cao tại trung tâm của chúng tôi, cách nhanh nhất và dễ dàng nhất để bạn và khách hàng của bạn yêu cầu hoàn phiếu Voucher là chủ động truy cập vào trang </w:t>
      </w:r>
      <w:hyperlink r:id="rId6" w:history="1">
        <w:r>
          <w:rPr>
            <w:rStyle w:val="Hyperlink"/>
            <w:rFonts w:ascii="Arial" w:eastAsia="Times New Roman" w:hAnsi="Arial" w:cs="Arial"/>
            <w:color w:val="FF5115"/>
            <w:sz w:val="21"/>
            <w:szCs w:val="21"/>
          </w:rPr>
          <w:t>Quản lý Đặt chỗ của tôi</w:t>
        </w:r>
      </w:hyperlink>
      <w:r>
        <w:rPr>
          <w:rFonts w:ascii="Arial" w:eastAsia="Times New Roman" w:hAnsi="Arial" w:cs="Arial"/>
          <w:color w:val="666666"/>
          <w:sz w:val="21"/>
          <w:szCs w:val="21"/>
        </w:rPr>
        <w:t xml:space="preserve"> và làm theo các bước sau: </w:t>
      </w:r>
    </w:p>
    <w:p w:rsidR="001B38A9" w:rsidRDefault="001B38A9" w:rsidP="001B38A9">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Nhập mã đặ chổ và họ</w:t>
      </w:r>
    </w:p>
    <w:p w:rsidR="001B38A9" w:rsidRDefault="001B38A9" w:rsidP="001B38A9">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Nhấp vào nút 'tìm hiểu thêm'</w:t>
      </w:r>
    </w:p>
    <w:p w:rsidR="001B38A9" w:rsidRDefault="001B38A9" w:rsidP="001B38A9">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Chọn nút 'kiểm tra tùy chọn chuyến bay'</w:t>
      </w:r>
    </w:p>
    <w:p w:rsidR="001B38A9" w:rsidRDefault="001B38A9" w:rsidP="001B38A9">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lastRenderedPageBreak/>
        <w:t>Nhấp vào nút 'xem các tùy chọn khác'</w:t>
      </w:r>
    </w:p>
    <w:p w:rsidR="001B38A9" w:rsidRDefault="001B38A9" w:rsidP="001B38A9">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Chọn 'yêu cầu hoàn vé'</w:t>
      </w:r>
    </w:p>
    <w:p w:rsidR="008C2615" w:rsidRDefault="001B38A9" w:rsidP="001B38A9">
      <w:r>
        <w:rPr>
          <w:rFonts w:ascii="Arial" w:eastAsia="Times New Roman" w:hAnsi="Arial" w:cs="Arial"/>
          <w:color w:val="666666"/>
          <w:sz w:val="21"/>
          <w:szCs w:val="21"/>
        </w:rPr>
        <w:br/>
        <w:t xml:space="preserve">Voucher du lịch có thể sử dụng đặt chổ được nhiều lần trên chuyến bay Jetstar và có giá trị là 12 tháng kể từ ngày phát hành. Chênh lệch giá vé, nếu có, sẽ được áp dụng. Khách hàng sẽ nhận được Voucher trong vòng hai tuần kể từ khi yêu cầu. </w:t>
      </w:r>
      <w:r>
        <w:rPr>
          <w:rFonts w:ascii="Arial" w:eastAsia="Times New Roman" w:hAnsi="Arial" w:cs="Arial"/>
          <w:color w:val="666666"/>
          <w:sz w:val="21"/>
          <w:szCs w:val="21"/>
        </w:rPr>
        <w:br/>
      </w:r>
      <w:r>
        <w:rPr>
          <w:rFonts w:ascii="Arial" w:eastAsia="Times New Roman" w:hAnsi="Arial" w:cs="Arial"/>
          <w:color w:val="666666"/>
          <w:sz w:val="21"/>
          <w:szCs w:val="21"/>
        </w:rPr>
        <w:br/>
        <w:t xml:space="preserve">Nếu các chuyến bay của bạn đã được đặt qua một công ty du lịch hoặc trang web của bên thứ ba, bạn cũng có thể yêu hoàn Voucher bằng cách truy cập </w:t>
      </w:r>
      <w:hyperlink r:id="rId7" w:history="1">
        <w:r>
          <w:rPr>
            <w:rStyle w:val="Hyperlink"/>
            <w:rFonts w:ascii="Arial" w:eastAsia="Times New Roman" w:hAnsi="Arial" w:cs="Arial"/>
            <w:color w:val="FF5115"/>
            <w:sz w:val="21"/>
            <w:szCs w:val="21"/>
          </w:rPr>
          <w:t>Quản lý Đặt chỗ của tôi</w:t>
        </w:r>
      </w:hyperlink>
      <w:r>
        <w:rPr>
          <w:rFonts w:ascii="Arial" w:eastAsia="Times New Roman" w:hAnsi="Arial" w:cs="Arial"/>
          <w:color w:val="666666"/>
          <w:sz w:val="21"/>
          <w:szCs w:val="21"/>
        </w:rPr>
        <w:t xml:space="preserve"> trang . </w:t>
      </w:r>
      <w:r>
        <w:rPr>
          <w:rFonts w:ascii="Arial" w:eastAsia="Times New Roman" w:hAnsi="Arial" w:cs="Arial"/>
          <w:color w:val="666666"/>
          <w:sz w:val="21"/>
          <w:szCs w:val="21"/>
        </w:rPr>
        <w:br/>
      </w:r>
      <w:r>
        <w:rPr>
          <w:rFonts w:ascii="Arial" w:eastAsia="Times New Roman" w:hAnsi="Arial" w:cs="Arial"/>
          <w:color w:val="666666"/>
          <w:sz w:val="21"/>
          <w:szCs w:val="21"/>
        </w:rPr>
        <w:br/>
      </w:r>
      <w:r>
        <w:rPr>
          <w:rStyle w:val="Strong"/>
          <w:rFonts w:ascii="Arial" w:eastAsia="Times New Roman" w:hAnsi="Arial" w:cs="Arial"/>
          <w:color w:val="666666"/>
          <w:sz w:val="21"/>
          <w:szCs w:val="21"/>
        </w:rPr>
        <w:t>Trân trọng.</w:t>
      </w:r>
      <w:r>
        <w:rPr>
          <w:rFonts w:ascii="Arial" w:eastAsia="Times New Roman" w:hAnsi="Arial" w:cs="Arial"/>
          <w:b/>
          <w:bCs/>
          <w:color w:val="666666"/>
          <w:sz w:val="21"/>
          <w:szCs w:val="21"/>
        </w:rPr>
        <w:br/>
      </w:r>
      <w:r>
        <w:rPr>
          <w:rStyle w:val="Strong"/>
          <w:rFonts w:ascii="Arial" w:eastAsia="Times New Roman" w:hAnsi="Arial" w:cs="Arial"/>
          <w:color w:val="666666"/>
          <w:sz w:val="21"/>
          <w:szCs w:val="21"/>
        </w:rPr>
        <w:t>Jetstar Sales Team</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15"/>
          <w:szCs w:val="15"/>
        </w:rPr>
        <w:t>*Jetstar Asia vẫn tiếp tục duy trì một số chuyến bay hạn chế đến các thành phố quan trọng của Đông Nam Á bao gồm Bangkok, Clark, Hồ Chí Minh, Jakarta, Kuala Lumpur, Manila, Medan, Penang và Phnom Penh cho những hành khách đáp ứng điều kiện. #Hành khách có đặt chỗ Jetstar Asia đi/ đến Philippines, Đài Loan (Trung Quốc), Sri Lanka hoặc Nhật Bản vui lòng đợi để nhận được thư từ Jetstar về các tùy chọn có sẵn trước khi truy cập Quản lý Đặt chỗ của tôi.</w:t>
      </w:r>
      <w:bookmarkStart w:id="0" w:name="_GoBack"/>
      <w:bookmarkEnd w:id="0"/>
    </w:p>
    <w:sectPr w:rsidR="008C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1B49"/>
    <w:multiLevelType w:val="multilevel"/>
    <w:tmpl w:val="FFBC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2F7B79"/>
    <w:multiLevelType w:val="multilevel"/>
    <w:tmpl w:val="5E4AB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A9"/>
    <w:rsid w:val="001B38A9"/>
    <w:rsid w:val="008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80229-45AA-489F-97AB-ED8026A7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A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B38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B38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8A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B38A9"/>
    <w:rPr>
      <w:rFonts w:ascii="Times New Roman" w:hAnsi="Times New Roman" w:cs="Times New Roman"/>
      <w:b/>
      <w:bCs/>
      <w:sz w:val="36"/>
      <w:szCs w:val="36"/>
    </w:rPr>
  </w:style>
  <w:style w:type="character" w:styleId="Hyperlink">
    <w:name w:val="Hyperlink"/>
    <w:basedOn w:val="DefaultParagraphFont"/>
    <w:uiPriority w:val="99"/>
    <w:semiHidden/>
    <w:unhideWhenUsed/>
    <w:rsid w:val="001B38A9"/>
    <w:rPr>
      <w:color w:val="0000FF"/>
      <w:u w:val="single"/>
    </w:rPr>
  </w:style>
  <w:style w:type="paragraph" w:styleId="NormalWeb">
    <w:name w:val="Normal (Web)"/>
    <w:basedOn w:val="Normal"/>
    <w:uiPriority w:val="99"/>
    <w:semiHidden/>
    <w:unhideWhenUsed/>
    <w:rsid w:val="001B38A9"/>
    <w:pPr>
      <w:spacing w:before="100" w:beforeAutospacing="1" w:after="100" w:afterAutospacing="1"/>
    </w:pPr>
  </w:style>
  <w:style w:type="character" w:styleId="Strong">
    <w:name w:val="Strong"/>
    <w:basedOn w:val="DefaultParagraphFont"/>
    <w:uiPriority w:val="22"/>
    <w:qFormat/>
    <w:rsid w:val="001B3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jetstar.com/pub/cc?_ri_=X0Gzc2X%3DAQpglLjHJlTQGtHHdXlhzazaoGOmedr1ejzdmFzae3OCozci148mlOEKINFAIzdEvpJOTEnfVXtpKX%3DSWCAABRA&amp;_ei_=EolaGGF4SNMvxFF7KucKuWOFsJ7YYngY10UQbo_8A5rUILlzXeYakMjF.&amp;_di_=ogmcoug5pum9as7jv1q8n32366b67q81g2e72u09ioh1ug43qi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jetstar.com/pub/cc?_ri_=X0Gzc2X%3DAQpglLjHJlTQGtHHdXlhzazaoGOmedr1ejzdmFzae3OCozci148mlOEKINFAIzdEvpJOTEnfVXtpKX%3DSWCAABRA&amp;_ei_=EolaGGF4SNMvxFF7KucKuWOFsJ7YYngY10UQbo_8A5rUILlzXeYakMjF.&amp;_di_=ogmcoug5pum9as7jv1q8n32366b67q81g2e72u09ioh1ug43qimg" TargetMode="External"/><Relationship Id="rId5" Type="http://schemas.openxmlformats.org/officeDocument/2006/relationships/hyperlink" Target="https://www.iatatravelcentre.com/world.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2020-09-03T02:14:00Z</dcterms:created>
  <dcterms:modified xsi:type="dcterms:W3CDTF">2020-09-03T02:14:00Z</dcterms:modified>
</cp:coreProperties>
</file>